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DE" w:rsidRPr="00A267DE" w:rsidRDefault="00A267DE" w:rsidP="00A267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7DE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A267DE" w:rsidRPr="00A267DE" w:rsidRDefault="00A267DE" w:rsidP="00A267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7DE">
        <w:rPr>
          <w:rFonts w:ascii="Times New Roman" w:eastAsia="Calibri" w:hAnsi="Times New Roman" w:cs="Times New Roman"/>
          <w:b/>
          <w:sz w:val="28"/>
          <w:szCs w:val="28"/>
        </w:rPr>
        <w:t xml:space="preserve">о выполнении муниципальной программы </w:t>
      </w:r>
    </w:p>
    <w:p w:rsidR="00A267DE" w:rsidRPr="00A267DE" w:rsidRDefault="00A267DE" w:rsidP="00A267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7DE">
        <w:rPr>
          <w:rFonts w:ascii="Times New Roman" w:eastAsia="Calibri" w:hAnsi="Times New Roman" w:cs="Times New Roman"/>
          <w:b/>
          <w:sz w:val="28"/>
          <w:szCs w:val="28"/>
        </w:rPr>
        <w:t xml:space="preserve">«Защита населения и территории Партизанского городского округа от чрезвычайных ситуаций» на 2021-2024 годы </w:t>
      </w:r>
    </w:p>
    <w:p w:rsidR="00A267DE" w:rsidRPr="00A267DE" w:rsidRDefault="00DC1026" w:rsidP="00A267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2021 год</w:t>
      </w:r>
    </w:p>
    <w:p w:rsidR="00A267DE" w:rsidRPr="00A267DE" w:rsidRDefault="00A267DE" w:rsidP="00A267D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267DE" w:rsidRPr="00A267DE" w:rsidRDefault="00A267DE" w:rsidP="00A267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 w:rsidRPr="00A267D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A267DE">
        <w:rPr>
          <w:rFonts w:ascii="Times New Roman" w:eastAsia="Calibri" w:hAnsi="Times New Roman" w:cs="Times New Roman"/>
          <w:sz w:val="28"/>
          <w:szCs w:val="28"/>
        </w:rPr>
        <w:t>Защита населения и территории Партизанского городского от чрезвычайных ситуаций» на 2021-2024 годы (далее – Программа) состоит из двух подпрограмм:</w:t>
      </w:r>
    </w:p>
    <w:p w:rsidR="00A267DE" w:rsidRPr="00A267DE" w:rsidRDefault="00CB3385" w:rsidP="00CB338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A267DE" w:rsidRPr="00A267D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A267DE" w:rsidRPr="00A26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на 2020 -2024 годы </w:t>
      </w:r>
      <w:r w:rsidR="00A267DE" w:rsidRPr="00A267DE">
        <w:rPr>
          <w:rFonts w:ascii="Times New Roman" w:eastAsia="Calibri" w:hAnsi="Times New Roman" w:cs="Times New Roman"/>
          <w:sz w:val="28"/>
          <w:szCs w:val="28"/>
        </w:rPr>
        <w:t>(далее - Подпрограмма № 1)</w:t>
      </w:r>
      <w:r w:rsidR="00A038AA">
        <w:rPr>
          <w:rFonts w:ascii="Times New Roman" w:eastAsia="Calibri" w:hAnsi="Times New Roman" w:cs="Times New Roman"/>
          <w:sz w:val="28"/>
          <w:szCs w:val="28"/>
        </w:rPr>
        <w:t xml:space="preserve"> – 99,65</w:t>
      </w:r>
      <w:r w:rsidR="00A267DE" w:rsidRPr="00A267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67DE" w:rsidRPr="00A267DE" w:rsidRDefault="00CB3385" w:rsidP="00CB338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267DE" w:rsidRPr="00A267DE">
        <w:rPr>
          <w:rFonts w:ascii="Times New Roman" w:eastAsia="Calibri" w:hAnsi="Times New Roman" w:cs="Times New Roman"/>
          <w:sz w:val="28"/>
          <w:szCs w:val="28"/>
        </w:rPr>
        <w:t>«Обеспечение первичных мер пожарной безопасности на территории Партизанского городского округа» на 2020-2024 годы (далее - Подпрограмма № 2)</w:t>
      </w:r>
      <w:r w:rsidR="00A038AA">
        <w:rPr>
          <w:rFonts w:ascii="Times New Roman" w:eastAsia="Calibri" w:hAnsi="Times New Roman" w:cs="Times New Roman"/>
          <w:sz w:val="28"/>
          <w:szCs w:val="28"/>
        </w:rPr>
        <w:t xml:space="preserve"> – 99,9%</w:t>
      </w:r>
      <w:r w:rsidR="00A267DE" w:rsidRPr="00A267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38AA" w:rsidRDefault="00A267DE" w:rsidP="00C84B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Всего на реализацию </w:t>
      </w:r>
      <w:r w:rsidR="00CB3385">
        <w:rPr>
          <w:rFonts w:ascii="Times New Roman" w:eastAsia="Calibri" w:hAnsi="Times New Roman" w:cs="Times New Roman"/>
          <w:sz w:val="28"/>
          <w:szCs w:val="28"/>
        </w:rPr>
        <w:t>П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рограммы на </w:t>
      </w:r>
      <w:r w:rsidRPr="00692101">
        <w:rPr>
          <w:rFonts w:ascii="Times New Roman" w:eastAsia="Calibri" w:hAnsi="Times New Roman" w:cs="Times New Roman"/>
          <w:sz w:val="28"/>
          <w:szCs w:val="28"/>
        </w:rPr>
        <w:t>202</w:t>
      </w:r>
      <w:r w:rsidR="00E8755B" w:rsidRPr="00692101">
        <w:rPr>
          <w:rFonts w:ascii="Times New Roman" w:eastAsia="Calibri" w:hAnsi="Times New Roman" w:cs="Times New Roman"/>
          <w:sz w:val="28"/>
          <w:szCs w:val="28"/>
        </w:rPr>
        <w:t>1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 год, было предусмотрено </w:t>
      </w:r>
      <w:r w:rsidR="00AF52EF" w:rsidRPr="00006EB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A038AA">
        <w:rPr>
          <w:rFonts w:ascii="Times New Roman" w:eastAsia="Calibri" w:hAnsi="Times New Roman" w:cs="Times New Roman"/>
          <w:b/>
          <w:sz w:val="24"/>
          <w:szCs w:val="24"/>
        </w:rPr>
        <w:t xml:space="preserve">5 061 085,77 </w:t>
      </w:r>
      <w:r w:rsidRPr="0012462E">
        <w:rPr>
          <w:rFonts w:ascii="Times New Roman" w:eastAsia="Calibri" w:hAnsi="Times New Roman" w:cs="Times New Roman"/>
          <w:sz w:val="28"/>
          <w:szCs w:val="28"/>
        </w:rPr>
        <w:t>рублей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, израсходовано </w:t>
      </w:r>
      <w:r w:rsidR="00AF52EF" w:rsidRPr="000905B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A038AA">
        <w:rPr>
          <w:rFonts w:ascii="Times New Roman" w:eastAsia="Calibri" w:hAnsi="Times New Roman" w:cs="Times New Roman"/>
          <w:b/>
          <w:sz w:val="24"/>
          <w:szCs w:val="24"/>
        </w:rPr>
        <w:t xml:space="preserve">5 008 575,54 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рублей, что составило </w:t>
      </w:r>
    </w:p>
    <w:p w:rsidR="00A267DE" w:rsidRPr="00692101" w:rsidRDefault="00A267DE" w:rsidP="00A038A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01">
        <w:rPr>
          <w:rFonts w:ascii="Times New Roman" w:eastAsia="Calibri" w:hAnsi="Times New Roman" w:cs="Times New Roman"/>
          <w:sz w:val="28"/>
          <w:szCs w:val="28"/>
        </w:rPr>
        <w:t>99,</w:t>
      </w:r>
      <w:r w:rsidR="00CB3385" w:rsidRPr="00692101">
        <w:rPr>
          <w:rFonts w:ascii="Times New Roman" w:eastAsia="Calibri" w:hAnsi="Times New Roman" w:cs="Times New Roman"/>
          <w:sz w:val="28"/>
          <w:szCs w:val="28"/>
        </w:rPr>
        <w:t>65</w:t>
      </w:r>
      <w:r w:rsidRPr="00692101">
        <w:rPr>
          <w:rFonts w:ascii="Times New Roman" w:eastAsia="Calibri" w:hAnsi="Times New Roman" w:cs="Times New Roman"/>
          <w:sz w:val="28"/>
          <w:szCs w:val="28"/>
        </w:rPr>
        <w:t xml:space="preserve"> %;</w:t>
      </w:r>
    </w:p>
    <w:p w:rsidR="00A267DE" w:rsidRPr="00A267DE" w:rsidRDefault="00A267DE" w:rsidP="00186CC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Индикаторы по Подпрограмме № 1 выполнены на </w:t>
      </w:r>
      <w:r w:rsidR="00774EB6" w:rsidRPr="00692101">
        <w:rPr>
          <w:rFonts w:ascii="Times New Roman" w:eastAsia="Calibri" w:hAnsi="Times New Roman" w:cs="Times New Roman"/>
          <w:sz w:val="28"/>
          <w:szCs w:val="28"/>
        </w:rPr>
        <w:t>10</w:t>
      </w:r>
      <w:r w:rsidR="00A038AA">
        <w:rPr>
          <w:rFonts w:ascii="Times New Roman" w:eastAsia="Calibri" w:hAnsi="Times New Roman" w:cs="Times New Roman"/>
          <w:sz w:val="28"/>
          <w:szCs w:val="28"/>
        </w:rPr>
        <w:t>4</w:t>
      </w:r>
      <w:r w:rsidR="00774EB6" w:rsidRPr="00692101">
        <w:rPr>
          <w:rFonts w:ascii="Times New Roman" w:eastAsia="Calibri" w:hAnsi="Times New Roman" w:cs="Times New Roman"/>
          <w:sz w:val="28"/>
          <w:szCs w:val="28"/>
        </w:rPr>
        <w:t>,</w:t>
      </w:r>
      <w:r w:rsidR="00A038AA">
        <w:rPr>
          <w:rFonts w:ascii="Times New Roman" w:eastAsia="Calibri" w:hAnsi="Times New Roman" w:cs="Times New Roman"/>
          <w:sz w:val="28"/>
          <w:szCs w:val="28"/>
        </w:rPr>
        <w:t>3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 % ,</w:t>
      </w:r>
    </w:p>
    <w:p w:rsidR="00B76CCC" w:rsidRDefault="00A267DE" w:rsidP="00186CC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Индикаторы по Подпрограмме № 2 выполнены на </w:t>
      </w:r>
      <w:r w:rsidR="00774EB6" w:rsidRPr="00692101">
        <w:rPr>
          <w:rFonts w:ascii="Times New Roman" w:eastAsia="Calibri" w:hAnsi="Times New Roman" w:cs="Times New Roman"/>
          <w:sz w:val="28"/>
          <w:szCs w:val="28"/>
        </w:rPr>
        <w:t>10</w:t>
      </w:r>
      <w:r w:rsidR="003C0B8C" w:rsidRPr="00692101">
        <w:rPr>
          <w:rFonts w:ascii="Times New Roman" w:eastAsia="Calibri" w:hAnsi="Times New Roman" w:cs="Times New Roman"/>
          <w:sz w:val="28"/>
          <w:szCs w:val="28"/>
        </w:rPr>
        <w:t>1,</w:t>
      </w:r>
      <w:r w:rsidR="00A038AA">
        <w:rPr>
          <w:rFonts w:ascii="Times New Roman" w:eastAsia="Calibri" w:hAnsi="Times New Roman" w:cs="Times New Roman"/>
          <w:sz w:val="28"/>
          <w:szCs w:val="28"/>
        </w:rPr>
        <w:t xml:space="preserve">76 </w:t>
      </w:r>
      <w:r w:rsidRPr="00A267DE">
        <w:rPr>
          <w:rFonts w:ascii="Times New Roman" w:eastAsia="Calibri" w:hAnsi="Times New Roman" w:cs="Times New Roman"/>
          <w:sz w:val="28"/>
          <w:szCs w:val="28"/>
        </w:rPr>
        <w:t>%;</w:t>
      </w:r>
      <w:r w:rsidR="00B76CCC" w:rsidRPr="00B76C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86CC1" w:rsidRPr="00692101" w:rsidRDefault="00186CC1" w:rsidP="00186CC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01">
        <w:rPr>
          <w:rFonts w:ascii="Times New Roman" w:eastAsia="Calibri" w:hAnsi="Times New Roman" w:cs="Times New Roman"/>
          <w:sz w:val="28"/>
          <w:szCs w:val="28"/>
        </w:rPr>
        <w:t>Мероприятия Программы выполнены в полном объеме</w:t>
      </w:r>
    </w:p>
    <w:p w:rsidR="00B76CCC" w:rsidRPr="00692101" w:rsidRDefault="00B76CCC" w:rsidP="00186CC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01">
        <w:rPr>
          <w:rFonts w:ascii="Times New Roman" w:eastAsia="Calibri" w:hAnsi="Times New Roman" w:cs="Times New Roman"/>
          <w:sz w:val="28"/>
          <w:szCs w:val="28"/>
        </w:rPr>
        <w:t xml:space="preserve">Средний индикатор составляет </w:t>
      </w:r>
      <w:r w:rsidR="00774EB6" w:rsidRPr="00692101">
        <w:rPr>
          <w:rFonts w:ascii="Times New Roman" w:eastAsia="Calibri" w:hAnsi="Times New Roman" w:cs="Times New Roman"/>
          <w:sz w:val="28"/>
          <w:szCs w:val="28"/>
        </w:rPr>
        <w:t>10</w:t>
      </w:r>
      <w:r w:rsidR="00A038AA">
        <w:rPr>
          <w:rFonts w:ascii="Times New Roman" w:eastAsia="Calibri" w:hAnsi="Times New Roman" w:cs="Times New Roman"/>
          <w:sz w:val="28"/>
          <w:szCs w:val="28"/>
        </w:rPr>
        <w:t>3</w:t>
      </w:r>
      <w:r w:rsidR="00774EB6" w:rsidRPr="00692101">
        <w:rPr>
          <w:rFonts w:ascii="Times New Roman" w:eastAsia="Calibri" w:hAnsi="Times New Roman" w:cs="Times New Roman"/>
          <w:sz w:val="28"/>
          <w:szCs w:val="28"/>
        </w:rPr>
        <w:t>,</w:t>
      </w:r>
      <w:r w:rsidR="00A038AA">
        <w:rPr>
          <w:rFonts w:ascii="Times New Roman" w:eastAsia="Calibri" w:hAnsi="Times New Roman" w:cs="Times New Roman"/>
          <w:sz w:val="28"/>
          <w:szCs w:val="28"/>
        </w:rPr>
        <w:t>77</w:t>
      </w:r>
      <w:r w:rsidRPr="00692101">
        <w:rPr>
          <w:rFonts w:ascii="Times New Roman" w:eastAsia="Calibri" w:hAnsi="Times New Roman" w:cs="Times New Roman"/>
          <w:sz w:val="28"/>
          <w:szCs w:val="28"/>
        </w:rPr>
        <w:t>%</w:t>
      </w:r>
    </w:p>
    <w:p w:rsidR="00616C65" w:rsidRPr="00692101" w:rsidRDefault="00616C65" w:rsidP="00186CC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01">
        <w:rPr>
          <w:rFonts w:ascii="Times New Roman" w:eastAsia="Calibri" w:hAnsi="Times New Roman" w:cs="Times New Roman"/>
          <w:sz w:val="28"/>
          <w:szCs w:val="28"/>
        </w:rPr>
        <w:t>Эффективность использования финансовых средств составила 99,65%</w:t>
      </w:r>
    </w:p>
    <w:p w:rsidR="00A267DE" w:rsidRPr="00692101" w:rsidRDefault="00A267DE" w:rsidP="00186CC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101">
        <w:rPr>
          <w:rFonts w:ascii="Times New Roman" w:eastAsia="Calibri" w:hAnsi="Times New Roman" w:cs="Times New Roman"/>
          <w:sz w:val="28"/>
          <w:szCs w:val="28"/>
        </w:rPr>
        <w:t xml:space="preserve">Эффективность реализации программы высокая, составила </w:t>
      </w:r>
      <w:r w:rsidR="003C0B8C" w:rsidRPr="00692101">
        <w:rPr>
          <w:rFonts w:ascii="Times New Roman" w:eastAsia="Calibri" w:hAnsi="Times New Roman" w:cs="Times New Roman"/>
          <w:sz w:val="28"/>
          <w:szCs w:val="28"/>
        </w:rPr>
        <w:t>10</w:t>
      </w:r>
      <w:r w:rsidR="00A038AA">
        <w:rPr>
          <w:rFonts w:ascii="Times New Roman" w:eastAsia="Calibri" w:hAnsi="Times New Roman" w:cs="Times New Roman"/>
          <w:sz w:val="28"/>
          <w:szCs w:val="28"/>
        </w:rPr>
        <w:t>3</w:t>
      </w:r>
      <w:r w:rsidR="003C0B8C" w:rsidRPr="00692101">
        <w:rPr>
          <w:rFonts w:ascii="Times New Roman" w:eastAsia="Calibri" w:hAnsi="Times New Roman" w:cs="Times New Roman"/>
          <w:sz w:val="28"/>
          <w:szCs w:val="28"/>
        </w:rPr>
        <w:t>,</w:t>
      </w:r>
      <w:r w:rsidR="00A038AA"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  <w:r w:rsidRPr="00692101">
        <w:rPr>
          <w:rFonts w:ascii="Times New Roman" w:eastAsia="Calibri" w:hAnsi="Times New Roman" w:cs="Times New Roman"/>
          <w:sz w:val="28"/>
          <w:szCs w:val="28"/>
        </w:rPr>
        <w:t xml:space="preserve"> %</w:t>
      </w:r>
    </w:p>
    <w:p w:rsidR="00A267DE" w:rsidRPr="00A267DE" w:rsidRDefault="00A267DE" w:rsidP="00C84B84">
      <w:pPr>
        <w:spacing w:after="0" w:line="360" w:lineRule="auto"/>
        <w:ind w:firstLine="709"/>
        <w:jc w:val="both"/>
      </w:pPr>
    </w:p>
    <w:p w:rsidR="00B04D5F" w:rsidRDefault="00B04D5F"/>
    <w:sectPr w:rsidR="00B04D5F" w:rsidSect="00616C65">
      <w:headerReference w:type="default" r:id="rId8"/>
      <w:pgSz w:w="11906" w:h="16838"/>
      <w:pgMar w:top="284" w:right="850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577" w:rsidRDefault="008A1577">
      <w:pPr>
        <w:spacing w:after="0" w:line="240" w:lineRule="auto"/>
      </w:pPr>
      <w:r>
        <w:separator/>
      </w:r>
    </w:p>
  </w:endnote>
  <w:endnote w:type="continuationSeparator" w:id="0">
    <w:p w:rsidR="008A1577" w:rsidRDefault="008A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577" w:rsidRDefault="008A1577">
      <w:pPr>
        <w:spacing w:after="0" w:line="240" w:lineRule="auto"/>
      </w:pPr>
      <w:r>
        <w:separator/>
      </w:r>
    </w:p>
  </w:footnote>
  <w:footnote w:type="continuationSeparator" w:id="0">
    <w:p w:rsidR="008A1577" w:rsidRDefault="008A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35"/>
      <w:docPartObj>
        <w:docPartGallery w:val="Page Numbers (Top of Page)"/>
        <w:docPartUnique/>
      </w:docPartObj>
    </w:sdtPr>
    <w:sdtEndPr/>
    <w:sdtContent>
      <w:p w:rsidR="00186CC1" w:rsidRDefault="0051033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C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6CC1" w:rsidRDefault="00186C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4C1"/>
    <w:multiLevelType w:val="multilevel"/>
    <w:tmpl w:val="B9905F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6DA23A21"/>
    <w:multiLevelType w:val="multilevel"/>
    <w:tmpl w:val="06B841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7DE"/>
    <w:rsid w:val="00001C2B"/>
    <w:rsid w:val="00064714"/>
    <w:rsid w:val="000E5B3D"/>
    <w:rsid w:val="0012462E"/>
    <w:rsid w:val="001466AF"/>
    <w:rsid w:val="00186CC1"/>
    <w:rsid w:val="003C0B8C"/>
    <w:rsid w:val="00446A2D"/>
    <w:rsid w:val="0051033D"/>
    <w:rsid w:val="00616C65"/>
    <w:rsid w:val="00692101"/>
    <w:rsid w:val="006B5E96"/>
    <w:rsid w:val="00773C99"/>
    <w:rsid w:val="00774EB6"/>
    <w:rsid w:val="00795499"/>
    <w:rsid w:val="00847656"/>
    <w:rsid w:val="008A1577"/>
    <w:rsid w:val="00A038AA"/>
    <w:rsid w:val="00A267DE"/>
    <w:rsid w:val="00A85DCC"/>
    <w:rsid w:val="00A94D4C"/>
    <w:rsid w:val="00AA789A"/>
    <w:rsid w:val="00AF52EF"/>
    <w:rsid w:val="00B04D5F"/>
    <w:rsid w:val="00B32403"/>
    <w:rsid w:val="00B76CCC"/>
    <w:rsid w:val="00B93D20"/>
    <w:rsid w:val="00C84B84"/>
    <w:rsid w:val="00CB3385"/>
    <w:rsid w:val="00DC1026"/>
    <w:rsid w:val="00DD005A"/>
    <w:rsid w:val="00E8755B"/>
    <w:rsid w:val="00F7642E"/>
    <w:rsid w:val="00F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7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267D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84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7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267D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84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MSI</cp:lastModifiedBy>
  <cp:revision>9</cp:revision>
  <dcterms:created xsi:type="dcterms:W3CDTF">2022-02-16T05:03:00Z</dcterms:created>
  <dcterms:modified xsi:type="dcterms:W3CDTF">2022-02-28T22:21:00Z</dcterms:modified>
</cp:coreProperties>
</file>