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38" w:rsidRPr="00C366D9" w:rsidRDefault="00DD2C38" w:rsidP="00DD2C38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Приложение № 2</w:t>
      </w:r>
    </w:p>
    <w:p w:rsidR="00DD2C38" w:rsidRPr="00C366D9" w:rsidRDefault="00DD2C38" w:rsidP="00DD2C3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DD2C38" w:rsidRPr="00C366D9" w:rsidRDefault="00DD2C38" w:rsidP="00DD2C3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«Защита населения и территории Партизанского городского округа от чрезвычайных ситуаций» утвержденной</w:t>
      </w:r>
    </w:p>
    <w:p w:rsidR="00DD2C38" w:rsidRPr="00C366D9" w:rsidRDefault="00DD2C38" w:rsidP="00DD2C3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Партизанского городского округа</w:t>
      </w:r>
    </w:p>
    <w:p w:rsidR="00DD2C38" w:rsidRPr="00C366D9" w:rsidRDefault="00DD2C38" w:rsidP="00DD2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26.08.2019 г. № 1648-па</w:t>
      </w:r>
    </w:p>
    <w:p w:rsidR="00DD2C38" w:rsidRPr="00C366D9" w:rsidRDefault="00DD2C38" w:rsidP="00DD2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C38" w:rsidRPr="00C366D9" w:rsidRDefault="00DD2C38" w:rsidP="00DD2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C38" w:rsidRPr="00C366D9" w:rsidRDefault="00DD2C38" w:rsidP="00DD2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 2</w:t>
      </w:r>
    </w:p>
    <w:p w:rsidR="00DD2C38" w:rsidRPr="00C366D9" w:rsidRDefault="00DD2C38" w:rsidP="00DD2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первичных мер пожарной безопасности на территории </w:t>
      </w:r>
    </w:p>
    <w:p w:rsidR="00DD2C38" w:rsidRPr="00C366D9" w:rsidRDefault="00DD2C38" w:rsidP="00DD2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Партизанского городского округа» </w:t>
      </w:r>
    </w:p>
    <w:p w:rsidR="00DD2C38" w:rsidRPr="00C366D9" w:rsidRDefault="00DD2C38" w:rsidP="00DD2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C38" w:rsidRPr="00C366D9" w:rsidRDefault="00DD2C38" w:rsidP="00DD2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ПОДПРОГРАММЫ </w:t>
      </w:r>
    </w:p>
    <w:p w:rsidR="00DD2C38" w:rsidRPr="00C366D9" w:rsidRDefault="00DD2C38" w:rsidP="00DD2C38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C366D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(в редакции от 20,02,2020 г. № 302-па, </w:t>
      </w:r>
      <w:proofErr w:type="gramEnd"/>
    </w:p>
    <w:p w:rsidR="00DD2C38" w:rsidRPr="00C366D9" w:rsidRDefault="00DD2C38" w:rsidP="00DD2C38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366D9">
        <w:rPr>
          <w:rFonts w:ascii="Times New Roman" w:eastAsia="Arial" w:hAnsi="Times New Roman" w:cs="Times New Roman"/>
          <w:sz w:val="28"/>
          <w:szCs w:val="28"/>
          <w:lang w:eastAsia="ar-SA"/>
        </w:rPr>
        <w:t>от 11.06.2020 г. № 778-па, от 17.02.2021 г. № 178-па,</w:t>
      </w:r>
    </w:p>
    <w:p w:rsidR="00DD2C38" w:rsidRDefault="00DD2C38" w:rsidP="00DD2C38">
      <w:pPr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366D9">
        <w:rPr>
          <w:rFonts w:ascii="Times New Roman" w:eastAsia="Arial" w:hAnsi="Times New Roman" w:cs="Times New Roman"/>
          <w:sz w:val="28"/>
          <w:szCs w:val="28"/>
          <w:lang w:eastAsia="ar-SA"/>
        </w:rPr>
        <w:t>от 13.05.2021 г. № 780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-па, от 13.07.2021 г. № 1243-па, </w:t>
      </w:r>
      <w:r>
        <w:rPr>
          <w:rFonts w:ascii="Times New Roman" w:hAnsi="Times New Roman"/>
          <w:sz w:val="28"/>
          <w:szCs w:val="28"/>
        </w:rPr>
        <w:t>от 08.12.2021 г. № 2013-па</w:t>
      </w:r>
      <w:r w:rsidRPr="0003024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0246">
        <w:rPr>
          <w:rFonts w:ascii="Times New Roman" w:hAnsi="Times New Roman"/>
          <w:sz w:val="28"/>
          <w:szCs w:val="28"/>
        </w:rPr>
        <w:t>от 18.02.2022 г. № 215-па, от 18.04. 2022 г. № 682-па</w:t>
      </w:r>
      <w:r>
        <w:rPr>
          <w:rFonts w:ascii="Times New Roman" w:hAnsi="Times New Roman"/>
          <w:sz w:val="28"/>
          <w:szCs w:val="28"/>
        </w:rPr>
        <w:t>, от 01.08.2022 г. № 1431-па</w:t>
      </w:r>
      <w:r w:rsidRPr="008349F8">
        <w:rPr>
          <w:rFonts w:ascii="Times New Roman" w:hAnsi="Times New Roman"/>
          <w:sz w:val="28"/>
          <w:szCs w:val="28"/>
        </w:rPr>
        <w:t>, от 28.09.2022 г. № 1742-па</w:t>
      </w:r>
      <w:r>
        <w:rPr>
          <w:rFonts w:ascii="Times New Roman" w:hAnsi="Times New Roman"/>
          <w:sz w:val="28"/>
          <w:szCs w:val="28"/>
        </w:rPr>
        <w:t xml:space="preserve">, 30.01.2023 г. № 123-па, </w:t>
      </w:r>
      <w:r w:rsidRPr="00A9434B">
        <w:rPr>
          <w:rFonts w:ascii="Times New Roman" w:hAnsi="Times New Roman"/>
          <w:sz w:val="28"/>
          <w:szCs w:val="28"/>
        </w:rPr>
        <w:t>от 26.04.2023</w:t>
      </w:r>
      <w:r>
        <w:rPr>
          <w:rFonts w:ascii="Times New Roman" w:hAnsi="Times New Roman"/>
          <w:sz w:val="28"/>
          <w:szCs w:val="28"/>
        </w:rPr>
        <w:t>г. № 620-па, от 20.07.2023 г.№ 1102</w:t>
      </w:r>
      <w:r w:rsidRPr="00A9434B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, от 07.11.2023 г. </w:t>
      </w:r>
    </w:p>
    <w:p w:rsidR="00DD2C38" w:rsidRDefault="00DD2C38" w:rsidP="00DD2C38">
      <w:pPr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1708-па, </w:t>
      </w:r>
      <w:r w:rsidRPr="004F11D2">
        <w:rPr>
          <w:rFonts w:ascii="Times New Roman" w:hAnsi="Times New Roman"/>
          <w:sz w:val="28"/>
          <w:szCs w:val="28"/>
        </w:rPr>
        <w:t>от 06.12.2023 г</w:t>
      </w:r>
      <w:r>
        <w:rPr>
          <w:rFonts w:ascii="Times New Roman" w:hAnsi="Times New Roman"/>
          <w:sz w:val="28"/>
          <w:szCs w:val="28"/>
        </w:rPr>
        <w:t>.</w:t>
      </w:r>
      <w:r w:rsidRPr="004F11D2">
        <w:rPr>
          <w:rFonts w:ascii="Times New Roman" w:hAnsi="Times New Roman"/>
          <w:sz w:val="28"/>
          <w:szCs w:val="28"/>
        </w:rPr>
        <w:t xml:space="preserve"> № 1875-па,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1D2">
        <w:rPr>
          <w:rFonts w:ascii="Times New Roman" w:hAnsi="Times New Roman"/>
          <w:sz w:val="28"/>
          <w:szCs w:val="28"/>
        </w:rPr>
        <w:t>от 18.12.2023 г. № 1987-па,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4A00" w:rsidRDefault="00DD2C38" w:rsidP="00DD2C38">
      <w:pPr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29.01.2024 г. № 128-па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B5B66">
        <w:rPr>
          <w:rFonts w:ascii="Times New Roman" w:hAnsi="Times New Roman"/>
          <w:sz w:val="28"/>
          <w:szCs w:val="28"/>
        </w:rPr>
        <w:t>от 03.04.2024 г. № 618-па</w:t>
      </w:r>
      <w:r>
        <w:rPr>
          <w:rFonts w:ascii="Times New Roman" w:hAnsi="Times New Roman"/>
          <w:sz w:val="28"/>
          <w:szCs w:val="28"/>
        </w:rPr>
        <w:t xml:space="preserve">, от 30.07.2024 г. </w:t>
      </w:r>
    </w:p>
    <w:p w:rsidR="00DD2C38" w:rsidRPr="004F11D2" w:rsidRDefault="00DD2C38" w:rsidP="00DD2C38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№ 1272-па, </w:t>
      </w:r>
      <w:r w:rsidR="00724A00">
        <w:rPr>
          <w:rFonts w:ascii="Times New Roman" w:hAnsi="Times New Roman"/>
          <w:sz w:val="28"/>
          <w:szCs w:val="28"/>
        </w:rPr>
        <w:t xml:space="preserve">от 22.08.2024г. № 1416-па, </w:t>
      </w:r>
      <w:r w:rsidR="00724A00" w:rsidRPr="00724A00">
        <w:rPr>
          <w:rFonts w:ascii="Times New Roman" w:eastAsia="Calibri" w:hAnsi="Times New Roman" w:cs="Times New Roman"/>
          <w:sz w:val="28"/>
          <w:szCs w:val="28"/>
        </w:rPr>
        <w:t>от 25.12.2024г.  № 2315-па</w:t>
      </w:r>
      <w:r w:rsidRPr="004F11D2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2C38" w:rsidRPr="00C366D9" w:rsidRDefault="00DD2C38" w:rsidP="00DD2C38">
      <w:pPr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D2C38" w:rsidRPr="00C366D9" w:rsidRDefault="00DD2C38" w:rsidP="00DD2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DD2C38" w:rsidRPr="00C366D9" w:rsidTr="00385BA4">
        <w:trPr>
          <w:trHeight w:val="245"/>
        </w:trPr>
        <w:tc>
          <w:tcPr>
            <w:tcW w:w="3510" w:type="dxa"/>
          </w:tcPr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подпрограммы                 </w:t>
            </w:r>
          </w:p>
        </w:tc>
        <w:tc>
          <w:tcPr>
            <w:tcW w:w="6096" w:type="dxa"/>
          </w:tcPr>
          <w:p w:rsidR="00DD2C38" w:rsidRPr="00C366D9" w:rsidRDefault="00DD2C38" w:rsidP="00385B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«Обеспечение первичных мер пожарной безопасности на территории Партизанского городского округа» </w:t>
            </w:r>
          </w:p>
          <w:p w:rsidR="00DD2C38" w:rsidRPr="00C366D9" w:rsidRDefault="00DD2C38" w:rsidP="00385B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- Подпрограмма 2)</w:t>
            </w:r>
          </w:p>
          <w:p w:rsidR="00DD2C38" w:rsidRPr="00C366D9" w:rsidRDefault="00DD2C38" w:rsidP="00385B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38" w:rsidRPr="00C366D9" w:rsidTr="00385BA4">
        <w:trPr>
          <w:trHeight w:val="245"/>
        </w:trPr>
        <w:tc>
          <w:tcPr>
            <w:tcW w:w="3510" w:type="dxa"/>
          </w:tcPr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исполнитель подпрограммы                 </w:t>
            </w:r>
          </w:p>
        </w:tc>
        <w:tc>
          <w:tcPr>
            <w:tcW w:w="6096" w:type="dxa"/>
          </w:tcPr>
          <w:p w:rsidR="00DD2C38" w:rsidRPr="00C366D9" w:rsidRDefault="00DD2C38" w:rsidP="00385B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Управление по территориальной и организационно - контрольной работе администрации Партизанского городского округа</w:t>
            </w:r>
          </w:p>
          <w:p w:rsidR="00DD2C38" w:rsidRPr="00C366D9" w:rsidRDefault="00DD2C38" w:rsidP="00385B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38" w:rsidRPr="00C366D9" w:rsidTr="00385BA4">
        <w:trPr>
          <w:trHeight w:val="245"/>
        </w:trPr>
        <w:tc>
          <w:tcPr>
            <w:tcW w:w="3510" w:type="dxa"/>
          </w:tcPr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6D9">
              <w:rPr>
                <w:rFonts w:ascii="Times New Roman" w:eastAsia="Calibri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096" w:type="dxa"/>
          </w:tcPr>
          <w:p w:rsidR="00DD2C38" w:rsidRDefault="00DD2C38" w:rsidP="00385B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«Единая дежурно-диспетчерская служба, гражданская защита 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Партизанского городского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 - МКУ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«ЕДДС, ГЗ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DD2C38" w:rsidRPr="00C366D9" w:rsidRDefault="00DD2C38" w:rsidP="00385B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Отдел жизнеобеспечения  управления жилищно-коммунального комплекса администрации Партизанского городского округа</w:t>
            </w:r>
          </w:p>
          <w:p w:rsidR="00DD2C38" w:rsidRPr="00C366D9" w:rsidRDefault="00DD2C38" w:rsidP="00385B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38" w:rsidRPr="00C366D9" w:rsidTr="00385BA4">
        <w:trPr>
          <w:trHeight w:val="245"/>
        </w:trPr>
        <w:tc>
          <w:tcPr>
            <w:tcW w:w="3510" w:type="dxa"/>
          </w:tcPr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6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Цель подпрограммы                                      </w:t>
            </w:r>
          </w:p>
        </w:tc>
        <w:tc>
          <w:tcPr>
            <w:tcW w:w="6096" w:type="dxa"/>
          </w:tcPr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Обеспечение первичных мер пожарной безопасности, обеспечение экологической безопасности и благоприятной окружающей среды на территории муниципального образования.</w:t>
            </w:r>
          </w:p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2C38" w:rsidRPr="00C366D9" w:rsidTr="00385BA4">
        <w:trPr>
          <w:trHeight w:val="245"/>
        </w:trPr>
        <w:tc>
          <w:tcPr>
            <w:tcW w:w="3510" w:type="dxa"/>
          </w:tcPr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подпрограммы </w:t>
            </w:r>
          </w:p>
          <w:p w:rsidR="00DD2C38" w:rsidRPr="00C366D9" w:rsidRDefault="00DD2C38" w:rsidP="00385BA4">
            <w:pPr>
              <w:tabs>
                <w:tab w:val="left" w:pos="-8013"/>
                <w:tab w:val="left" w:pos="63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</w:t>
            </w:r>
            <w:r w:rsidRPr="00C36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</w:tc>
        <w:tc>
          <w:tcPr>
            <w:tcW w:w="6096" w:type="dxa"/>
          </w:tcPr>
          <w:p w:rsidR="00DD2C38" w:rsidRPr="00C366D9" w:rsidRDefault="00DD2C38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материально-технической базы сельских территорий по обеспечению первичных мер пожарной безопасности;</w:t>
            </w:r>
          </w:p>
          <w:p w:rsidR="00DD2C38" w:rsidRPr="00C366D9" w:rsidRDefault="00DD2C38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в надлежащем состоянии минерализованных полос;</w:t>
            </w:r>
          </w:p>
          <w:p w:rsidR="00DD2C38" w:rsidRPr="00C366D9" w:rsidRDefault="00DD2C38" w:rsidP="00385BA4">
            <w:pPr>
              <w:tabs>
                <w:tab w:val="left" w:pos="-8013"/>
                <w:tab w:val="left" w:pos="635"/>
              </w:tabs>
              <w:spacing w:after="0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надлежащего состояния источников противопожарного водоснабжения;</w:t>
            </w:r>
          </w:p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содержание в исправном состоянии средств обеспечения пожарной безопасности помещений и зданий, находящихся в муниципальной собственности;</w:t>
            </w:r>
          </w:p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обеспечение связи и оповещения населения о пожаре;</w:t>
            </w:r>
          </w:p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пропаганда в области пожарной безопасности, содействие распространению пожарно-технических знаний;</w:t>
            </w:r>
          </w:p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      </w:r>
          </w:p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38" w:rsidRPr="00C366D9" w:rsidTr="00385BA4">
        <w:trPr>
          <w:trHeight w:val="245"/>
        </w:trPr>
        <w:tc>
          <w:tcPr>
            <w:tcW w:w="3510" w:type="dxa"/>
          </w:tcPr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Показатели подпрограммы           </w:t>
            </w:r>
          </w:p>
        </w:tc>
        <w:tc>
          <w:tcPr>
            <w:tcW w:w="6096" w:type="dxa"/>
          </w:tcPr>
          <w:p w:rsidR="00DD2C38" w:rsidRPr="00C366D9" w:rsidRDefault="00DD2C38" w:rsidP="00385BA4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36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Д</w:t>
            </w:r>
            <w:r w:rsidRPr="00C366D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оля сельских населенных пунктов городского округа, укомплектованных эффективными техническими средствами для оповещения населения о пожаре, пожарного инвентаря и оборудования для пожаротушения  на 100 % в соответствии с требованиями  правил пожарной безопасности;</w:t>
            </w:r>
          </w:p>
          <w:p w:rsidR="00DD2C38" w:rsidRPr="00C366D9" w:rsidRDefault="00DD2C38" w:rsidP="00385BA4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366D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наличие гарантий правовой  и социальной защиты добровольных пожарных. </w:t>
            </w:r>
          </w:p>
          <w:p w:rsidR="00DD2C38" w:rsidRPr="00C366D9" w:rsidRDefault="00DD2C38" w:rsidP="00385BA4">
            <w:pPr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366D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DD2C38" w:rsidRPr="00C366D9" w:rsidTr="00385BA4">
        <w:trPr>
          <w:trHeight w:val="245"/>
        </w:trPr>
        <w:tc>
          <w:tcPr>
            <w:tcW w:w="3510" w:type="dxa"/>
          </w:tcPr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 реализации </w:t>
            </w:r>
            <w:r w:rsidRPr="00C366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096" w:type="dxa"/>
          </w:tcPr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Подпрограмма реализуется в один этап в 2020 </w:t>
            </w:r>
            <w:r w:rsidRPr="00C36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2024 годах.</w:t>
            </w:r>
          </w:p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38" w:rsidRPr="00C366D9" w:rsidTr="00385BA4">
        <w:trPr>
          <w:trHeight w:val="245"/>
        </w:trPr>
        <w:tc>
          <w:tcPr>
            <w:tcW w:w="3510" w:type="dxa"/>
          </w:tcPr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6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подпрограммы</w:t>
            </w:r>
          </w:p>
        </w:tc>
        <w:tc>
          <w:tcPr>
            <w:tcW w:w="6096" w:type="dxa"/>
          </w:tcPr>
          <w:p w:rsidR="00DD2C38" w:rsidRPr="004A1663" w:rsidRDefault="00DD2C38" w:rsidP="0038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366D9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бюджетных ассигнований местного бюджета  на реализацию  Подпрограммы № 2 составля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366D9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C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6 953 658,17</w:t>
            </w:r>
            <w:r w:rsidRPr="00D43F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рублей, в том числе:</w:t>
            </w:r>
            <w:r w:rsidRPr="004A16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2C38" w:rsidRPr="004A1663" w:rsidRDefault="00DD2C38" w:rsidP="00385BA4">
            <w:pPr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2020 год – 528 760, 00 рублей;</w:t>
            </w:r>
            <w:r w:rsidRPr="004A16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2C38" w:rsidRPr="004A1663" w:rsidRDefault="00DD2C38" w:rsidP="00385BA4">
            <w:pPr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2021 год – 500 000,00  рублей;</w:t>
            </w:r>
            <w:r w:rsidRPr="004A16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2C38" w:rsidRDefault="00DD2C38" w:rsidP="00385B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2022 год – </w:t>
            </w:r>
            <w:r w:rsidRPr="0006069D">
              <w:rPr>
                <w:rFonts w:ascii="Times New Roman" w:eastAsia="Calibri" w:hAnsi="Times New Roman" w:cs="Times New Roman"/>
                <w:sz w:val="28"/>
                <w:szCs w:val="28"/>
              </w:rPr>
              <w:t>1 814 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716</w:t>
            </w:r>
            <w:r w:rsidRPr="0006069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606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рублей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  <w:r w:rsidRPr="004A16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2C38" w:rsidRPr="00CA118C" w:rsidRDefault="00DD2C38" w:rsidP="00385B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2023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055 380</w:t>
            </w:r>
            <w:r w:rsidRPr="00CA11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Pr="00CA11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A11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рублей;</w:t>
            </w:r>
            <w:r w:rsidRPr="00CA11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D2C38" w:rsidRPr="004A1663" w:rsidRDefault="00DD2C38" w:rsidP="0038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2024 год – </w:t>
            </w:r>
            <w:r w:rsidRPr="004C7D02">
              <w:rPr>
                <w:rFonts w:eastAsia="Times New Roman"/>
                <w:sz w:val="28"/>
                <w:szCs w:val="28"/>
              </w:rPr>
              <w:t xml:space="preserve">2 </w:t>
            </w:r>
            <w:r w:rsidRPr="004C7D02">
              <w:rPr>
                <w:sz w:val="28"/>
                <w:szCs w:val="28"/>
              </w:rPr>
              <w:t>054 793,16</w:t>
            </w:r>
            <w:r w:rsidRPr="00D43FB2">
              <w:rPr>
                <w:sz w:val="24"/>
                <w:szCs w:val="24"/>
              </w:rPr>
              <w:t xml:space="preserve"> </w:t>
            </w:r>
            <w:r w:rsidRPr="004A1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4A1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16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2C38" w:rsidRPr="004A28A1" w:rsidRDefault="00DD2C38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прогнозная оценка привлекаемых  на реализацию целей 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одп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 </w:t>
            </w:r>
          </w:p>
          <w:p w:rsidR="00DD2C38" w:rsidRPr="004A1663" w:rsidRDefault="00DD2C38" w:rsidP="0038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краевого бюджета составляет</w:t>
            </w:r>
            <w:r w:rsidRPr="004A28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 w:rsidRPr="000E090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367</w:t>
            </w:r>
            <w:r w:rsidRPr="000E090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188</w:t>
            </w:r>
            <w:r w:rsidRPr="000E090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0E0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числе:</w:t>
            </w:r>
          </w:p>
          <w:p w:rsidR="00DD2C38" w:rsidRDefault="00DD2C38" w:rsidP="00385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  - </w:t>
            </w:r>
            <w:r w:rsidRPr="000625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,00 рублей;</w:t>
            </w:r>
          </w:p>
          <w:p w:rsidR="00DD2C38" w:rsidRDefault="00DD2C38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 год – 0,00 рублей;</w:t>
            </w:r>
          </w:p>
          <w:p w:rsidR="00DD2C38" w:rsidRPr="004A1663" w:rsidRDefault="00DD2C38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2022 год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 рублей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DD2C38" w:rsidRDefault="00DD2C38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год - 2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367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188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</w:t>
            </w:r>
          </w:p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 год – 0,00 рублей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D2C38" w:rsidRPr="00C366D9" w:rsidTr="00385BA4">
        <w:trPr>
          <w:trHeight w:val="245"/>
        </w:trPr>
        <w:tc>
          <w:tcPr>
            <w:tcW w:w="3510" w:type="dxa"/>
          </w:tcPr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6096" w:type="dxa"/>
          </w:tcPr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6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Оснащение всех населенных пунктов Партизанского городского округа техническими средствами, противопожарным инвентарем и оборудованием для целей пожаротушения в соответствии с требованиями противопожарных норм и правил; </w:t>
            </w:r>
          </w:p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6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оснащение всех сельских населенных пунктов Партизанского городского округа техническими средствами  оповещения в соответствии с требованиями противопожарных норм и правил;</w:t>
            </w:r>
          </w:p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6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исключение возможности переброса огня при лесных пожарах на здания и сооружения;</w:t>
            </w:r>
          </w:p>
          <w:p w:rsidR="00DD2C38" w:rsidRPr="00C366D9" w:rsidRDefault="00DD2C38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6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обеспечение гарантии  правовой и социальной защиты добровольных пожарных.</w:t>
            </w:r>
          </w:p>
          <w:p w:rsidR="00DD2C38" w:rsidRPr="00C366D9" w:rsidRDefault="00DD2C38" w:rsidP="00385BA4">
            <w:pPr>
              <w:suppressAutoHyphens/>
              <w:autoSpaceDE w:val="0"/>
              <w:snapToGrid w:val="0"/>
              <w:spacing w:after="0"/>
              <w:ind w:left="317" w:hanging="283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366D9"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eastAsia="ar-SA"/>
              </w:rPr>
              <w:t xml:space="preserve">     </w:t>
            </w:r>
          </w:p>
        </w:tc>
      </w:tr>
    </w:tbl>
    <w:p w:rsidR="00DD2C38" w:rsidRPr="00C366D9" w:rsidRDefault="00DD2C38" w:rsidP="00DD2C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C38" w:rsidRPr="00C366D9" w:rsidRDefault="00DD2C38" w:rsidP="00DD2C3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36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ОБЩАЯ ХАРАКТЕРИСТИКА СФЕРЫ РЕАЛИЗАЦИИ </w:t>
      </w:r>
    </w:p>
    <w:p w:rsidR="00DD2C38" w:rsidRPr="00C366D9" w:rsidRDefault="00DD2C38" w:rsidP="00DD2C3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И ПРОГНОЗ ЕЕ РАЗВИТИЯ</w:t>
      </w:r>
    </w:p>
    <w:p w:rsidR="00DD2C38" w:rsidRPr="00C366D9" w:rsidRDefault="00DD2C38" w:rsidP="00DD2C3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Пожарная безопасность является одной из составляющих обеспечения национальной безопасности страны. Обеспечение требуемого уровня пожарной безопасности на объектах защиты создает условия для поддержания высокого уровня социально-экономического развития Российской Федерации. Пожары наносят значительный материальный ущерб во всех отраслях народного хозяйства, приводя к травматизму и гибели людей.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жизни и здоровья населения сел Партизанского городского округа, а также укрепления пожарной безопасности территории Партизанского городского округа необходимо обеспечить соответствующий уровень пожарной безопасности населения и минимизацию потерь вследствие пожаров, что является важным фактором устойчивой безопасности территории Партизанского городского округа.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Партизанского городского округа целенаправленно проводится работа по проведению мероприятий, обеспечивающих защиту населения и территории сел от пожаров. </w:t>
      </w:r>
    </w:p>
    <w:p w:rsidR="00DD2C38" w:rsidRPr="00C366D9" w:rsidRDefault="00DD2C38" w:rsidP="00DD2C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подпрограммы «Обеспечение первичных мер пожарной безопасности на территории Партизанского городского округа» входящей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муниципальной программы  «Защита населения и территории Партизанского городского округа от чрезвычайных ситуаций природного и техногенного характера», утвержденной постановлением администрации Партизанского городского округа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1648</w:t>
      </w: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-па  выполнен ряд мероприятий по пожарной безопасности, направленных на повышение уровня защиты жизни, здоровья, имущества населения</w:t>
      </w:r>
      <w:proofErr w:type="gramEnd"/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проживающего на территории Партизанского городского округа, муниципального имущества от пожаров.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Приобретены современные технические средства пожаротушения: воздуходувные устройства для защиты населенных пунктов от пожаров, переносные пожарные мотопомпы. Обустроены и поддерживаются в надлежащем состоянии противопожарные минерализованные полосы. В </w:t>
      </w: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селах Залесье, Мельники, </w:t>
      </w:r>
      <w:proofErr w:type="gramStart"/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Тигровой</w:t>
      </w:r>
      <w:proofErr w:type="gramEnd"/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, Фридман, Серебряное, Хмельницкое, ж/д Красноармейский оборудованы искусственные источники противопожарного водоснабжения. Проведены работы по устройству подъездов с площадками с твердым покрытием вблизи естественных водных источников остановки и забора воды пожарными автомобилями. Во всех сельских населенных пунктов установлены современные средства звуковой сигнализации для оповещения населения о пожаре. Все сельские населенные пункты укомплектованы пожарными щитами, оснащенными в соответствии с требованиями пожарных норм и правил.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по окончании реализации подпрограммы были достигнуты.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вопросу обеспечения пожарной безопасности на территории Партизанского городского округа уделяется большое внимание, положение по пожарной безопасности остается сложным.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мероприятий, таких как: приобретение оборудования для пожаротушения, обеспечение готовности источников противопожарного водоснабжения для забора воды, обновление защитных противопожарных минерализованных полос  вокруг населенных пунктов, обеспечение гарантий правовой и социальной защиты добровольных пожарных, выполненных в ходе реализации подпрограммы, требуют постоянного внимания.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вышеперечисленных проблем может быть реализовано только в рамках реализации мероприятий подпрограммы «Обеспечение первичных мер пожарной безопасности на территории Партизанского городского округа», что позволит обеспечить комплексное решение поставленных задач по пожарной безопасности территории Партизанского городского округа.  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38" w:rsidRPr="00C366D9" w:rsidRDefault="00DD2C38" w:rsidP="00DD2C3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C36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ПРИОРИТЕТЫ МУНИЦИПАЛЬНОЙ ПОЛИТИКИ В СФЕРЕ РЕАЛИЗАЦИИ ПОДПРОГРАММЫ, ЦЕЛИ И ЗАДАЧИ ПОДПРОГРАММЫ</w:t>
      </w:r>
    </w:p>
    <w:p w:rsidR="00DD2C38" w:rsidRPr="00C366D9" w:rsidRDefault="00DD2C38" w:rsidP="00DD2C3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Учитывая требования, установленные Федеральными законами от 21 декабря 1994 года № 69-ФЗ «О пожарной безопасности», от 22 июля 2008 года № 123-ФЗ «Технический регламент о требованиях пожарной безопасности»,  целью подпрограммы  является: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первичных мер пожарной безопасности, обеспечение экологической безопасности и благоприятной окружающей среды на территории муниципального образования.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и приоритетами муниципальной политики в сфере реализации подпрограммы  являются: </w:t>
      </w:r>
    </w:p>
    <w:p w:rsidR="00DD2C38" w:rsidRPr="00C366D9" w:rsidRDefault="00DD2C38" w:rsidP="00DD2C38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материально-технической базы сельских территорий по обеспечению первичных мер пожарной безопасности;</w:t>
      </w:r>
    </w:p>
    <w:p w:rsidR="00DD2C38" w:rsidRPr="00C366D9" w:rsidRDefault="00DD2C38" w:rsidP="00DD2C38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в надлежащем состоянии минерализованных полос;</w:t>
      </w:r>
    </w:p>
    <w:p w:rsidR="00DD2C38" w:rsidRPr="00C366D9" w:rsidRDefault="00DD2C38" w:rsidP="00DD2C38">
      <w:pPr>
        <w:tabs>
          <w:tab w:val="left" w:pos="-8013"/>
          <w:tab w:val="left" w:pos="63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надлежащего состояния источников противопожарного водоснабжения;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содержание в исправном состоянии средств обеспечения пожарной безопасности помещений и зданий, находящихся в муниципальной собственности;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обеспечение связи и оповещения населения о пожаре;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в области пожарной безопасности, содействие распространению пожарно-технических знаний;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DD2C38" w:rsidRPr="00C366D9" w:rsidRDefault="00DD2C38" w:rsidP="00DD2C38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C38" w:rsidRPr="00C366D9" w:rsidRDefault="00DD2C38" w:rsidP="00DD2C38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proofErr w:type="gramStart"/>
      <w:r w:rsidRPr="00C36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ЦЕЛЕВЫЕ</w:t>
      </w:r>
      <w:proofErr w:type="gramEnd"/>
      <w:r w:rsidRPr="00C36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ИНДИКАТОРЫ И ПОКАЗАТЕЛИ ПОДПРОГРАММЫ</w:t>
      </w:r>
    </w:p>
    <w:p w:rsidR="00DD2C38" w:rsidRPr="00C366D9" w:rsidRDefault="00DD2C38" w:rsidP="00DD2C38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D2C38" w:rsidRPr="00C366D9" w:rsidRDefault="00DD2C38" w:rsidP="00DD2C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показателях и индикаторах подпрограммы представлены в приложении № 3 к Программе.</w:t>
      </w:r>
    </w:p>
    <w:p w:rsidR="00DD2C38" w:rsidRPr="00C366D9" w:rsidRDefault="00DD2C38" w:rsidP="00DD2C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38" w:rsidRPr="00C366D9" w:rsidRDefault="00DD2C38" w:rsidP="00DD2C38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C36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ОПИСАНИЕ МЕРОПРИЯТИЙ ПОДПРОГРАММЫ</w:t>
      </w: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 (с указанием сроков их реализации, ответственных исполнителей, ожидаемых непосредственных результатов их реализации) приведен в приложении № 4 к Программе.</w:t>
      </w:r>
    </w:p>
    <w:p w:rsidR="00DD2C38" w:rsidRPr="00C366D9" w:rsidRDefault="00DD2C38" w:rsidP="00DD2C38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C38" w:rsidRPr="00C366D9" w:rsidRDefault="00DD2C38" w:rsidP="00DD2C38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C38" w:rsidRPr="00C366D9" w:rsidRDefault="00DD2C38" w:rsidP="00DD2C38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36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МЕХАНИЗМ РЕАЛИЗАЦИИ ПОДПРОГРАММЫ </w:t>
      </w:r>
    </w:p>
    <w:p w:rsidR="00DD2C38" w:rsidRPr="00C366D9" w:rsidRDefault="00DD2C38" w:rsidP="00DD2C38">
      <w:pPr>
        <w:shd w:val="clear" w:color="auto" w:fill="FFFFFF"/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C38" w:rsidRPr="00C366D9" w:rsidRDefault="00DD2C38" w:rsidP="00DD2C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исполнителем Подпрограммы 2 является управление по территориальной и организационно-контрольной работе администрации Партизанского городского округа, которое  несет ответственность за текущее управление реализацией Подпрограммы 2 и конечные результаты, рациональное использование выделяемых на ее выполнение финансовых средств, определяет формы и методы реализации Подпрограммы 2.</w:t>
      </w:r>
    </w:p>
    <w:p w:rsidR="00DD2C38" w:rsidRPr="00C366D9" w:rsidRDefault="00DD2C38" w:rsidP="00DD2C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2 осуществляется на основе:</w:t>
      </w:r>
    </w:p>
    <w:p w:rsidR="00DD2C38" w:rsidRPr="00C366D9" w:rsidRDefault="00DD2C38" w:rsidP="00DD2C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условий, порядка и правил, утвержденных федеральными, краевыми и муниципальными правовыми актами;</w:t>
      </w:r>
    </w:p>
    <w:p w:rsidR="00DD2C38" w:rsidRPr="00C366D9" w:rsidRDefault="00DD2C38" w:rsidP="00DD2C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-муниципальных контрактов, заключенных муниципальным заказчиком в соответствии Федеральным </w:t>
      </w:r>
      <w:hyperlink r:id="rId5" w:history="1">
        <w:r w:rsidRPr="00C366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 и обеспечения выполнения мероприятий в области пожарной безопасности в границах Партизанского городского округа.</w:t>
      </w:r>
    </w:p>
    <w:p w:rsidR="00DD2C38" w:rsidRPr="00C366D9" w:rsidRDefault="00DD2C38" w:rsidP="00DD2C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 территориальной и организационно-контрольной работе администрации Партизанского городского округа</w:t>
      </w:r>
    </w:p>
    <w:p w:rsidR="00DD2C38" w:rsidRPr="00C366D9" w:rsidRDefault="00DD2C38" w:rsidP="00DD2C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разработку Подпрограммы 2, её согласование и утверждение в установленном порядке;</w:t>
      </w:r>
    </w:p>
    <w:p w:rsidR="00DD2C38" w:rsidRPr="00C366D9" w:rsidRDefault="00DD2C38" w:rsidP="00DD2C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учетом выделяемых на реализацию Подпрограммы 2 финансовых средств ежегодно уточняет целевые показатели и затраты по </w:t>
      </w: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подпрограммным  мероприятиям, механизм реализации программы и состав ее исполнителей;</w:t>
      </w:r>
    </w:p>
    <w:p w:rsidR="00DD2C38" w:rsidRPr="00C366D9" w:rsidRDefault="00DD2C38" w:rsidP="00DD2C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оценку эффективности реализации Подпрограммы 2 в годовом отчете;</w:t>
      </w:r>
    </w:p>
    <w:p w:rsidR="00DD2C38" w:rsidRPr="00C366D9" w:rsidRDefault="00DD2C38" w:rsidP="00DD2C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подготавливает годовой отчет о ходе реализации Подпрограммы </w:t>
      </w:r>
    </w:p>
    <w:p w:rsidR="00DD2C38" w:rsidRPr="00C366D9" w:rsidRDefault="00DD2C38" w:rsidP="00DD2C3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C38" w:rsidRPr="00C366D9" w:rsidRDefault="00DD2C38" w:rsidP="00DD2C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C38" w:rsidRPr="00C366D9" w:rsidRDefault="00DD2C38" w:rsidP="00DD2C3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36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36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РЕСУРСНОЕ ОБЕСПЕЧЕНИЕ РЕАЛИЗАЦИИ </w:t>
      </w:r>
    </w:p>
    <w:p w:rsidR="00DD2C38" w:rsidRPr="00C366D9" w:rsidRDefault="00DD2C38" w:rsidP="00DD2C3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ПОДПРОГРАММЫ № 2</w:t>
      </w:r>
    </w:p>
    <w:p w:rsidR="00DD2C38" w:rsidRPr="00C366D9" w:rsidRDefault="00DD2C38" w:rsidP="00DD2C3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ресурсном обеспечении реализации Подпрограммы № 2 Программы за счет средств местного бюджета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муниципальных программ приведена в приложении № 5 к Программе.</w:t>
      </w:r>
    </w:p>
    <w:p w:rsidR="00DD2C38" w:rsidRPr="00C366D9" w:rsidRDefault="00DD2C38" w:rsidP="00DD2C3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38" w:rsidRPr="00C366D9" w:rsidRDefault="00DD2C38" w:rsidP="00DD2C38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C36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СРОКИ И ЭТАПЫ РЕАЛИЗАЦИИ ПОДПРОГРАММЫ </w:t>
      </w:r>
    </w:p>
    <w:p w:rsidR="00DD2C38" w:rsidRPr="00C366D9" w:rsidRDefault="00DD2C38" w:rsidP="00DD2C38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38" w:rsidRPr="00C366D9" w:rsidRDefault="00DD2C38" w:rsidP="00DD2C3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реализуется в один этап в течение 20120 - 2024 годов. </w:t>
      </w:r>
    </w:p>
    <w:p w:rsidR="00DD2C38" w:rsidRPr="00C366D9" w:rsidRDefault="00DD2C38" w:rsidP="00DD2C38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C38" w:rsidRPr="00C366D9" w:rsidRDefault="00DD2C38" w:rsidP="00DD2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38" w:rsidRPr="00C366D9" w:rsidRDefault="00DD2C38" w:rsidP="00DD2C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eastAsia="Times New Roman" w:hAnsi="Calibri" w:cs="Times New Roman"/>
          <w:lang w:eastAsia="ru-RU"/>
        </w:rPr>
      </w:pPr>
      <w:r w:rsidRPr="00C366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</w:t>
      </w:r>
      <w:r w:rsidRPr="00C366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C366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</w:p>
    <w:p w:rsidR="00DD2C38" w:rsidRDefault="00DD2C38" w:rsidP="00DD2C38"/>
    <w:p w:rsidR="00DD2C38" w:rsidRDefault="00DD2C38" w:rsidP="00DD2C38"/>
    <w:p w:rsidR="00DD2C38" w:rsidRDefault="00DD2C38" w:rsidP="00DD2C38"/>
    <w:p w:rsidR="00DD2C38" w:rsidRDefault="00DD2C38" w:rsidP="00DD2C38"/>
    <w:p w:rsidR="00DD2C38" w:rsidRDefault="00DD2C38" w:rsidP="00DD2C38"/>
    <w:p w:rsidR="00DD2C38" w:rsidRDefault="00DD2C38" w:rsidP="00DD2C38"/>
    <w:p w:rsidR="00367938" w:rsidRDefault="00367938"/>
    <w:sectPr w:rsidR="00367938" w:rsidSect="003428C4">
      <w:headerReference w:type="default" r:id="rId6"/>
      <w:footerReference w:type="even" r:id="rId7"/>
      <w:footerReference w:type="default" r:id="rId8"/>
      <w:pgSz w:w="11906" w:h="16838"/>
      <w:pgMar w:top="426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C0" w:rsidRDefault="00724A00" w:rsidP="00D3442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48</w:t>
    </w:r>
    <w:r>
      <w:rPr>
        <w:rStyle w:val="a7"/>
      </w:rPr>
      <w:fldChar w:fldCharType="end"/>
    </w:r>
  </w:p>
  <w:p w:rsidR="007419C0" w:rsidRDefault="00724A00" w:rsidP="00D3442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C0" w:rsidRPr="00585E27" w:rsidRDefault="00724A00" w:rsidP="00D34428">
    <w:pPr>
      <w:pStyle w:val="a3"/>
      <w:ind w:right="360"/>
      <w:rPr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C0" w:rsidRPr="00F56B19" w:rsidRDefault="00724A00">
    <w:pPr>
      <w:pStyle w:val="a5"/>
      <w:jc w:val="center"/>
      <w:rPr>
        <w:sz w:val="28"/>
        <w:szCs w:val="28"/>
      </w:rPr>
    </w:pPr>
    <w:r w:rsidRPr="00F56B19">
      <w:rPr>
        <w:sz w:val="28"/>
        <w:szCs w:val="28"/>
      </w:rPr>
      <w:fldChar w:fldCharType="begin"/>
    </w:r>
    <w:r w:rsidRPr="00F56B19">
      <w:rPr>
        <w:sz w:val="28"/>
        <w:szCs w:val="28"/>
      </w:rPr>
      <w:instrText xml:space="preserve"> PAGE   \* MERGEFORMAT </w:instrText>
    </w:r>
    <w:r w:rsidRPr="00F56B19"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 w:rsidRPr="00F56B19">
      <w:rPr>
        <w:sz w:val="28"/>
        <w:szCs w:val="28"/>
      </w:rPr>
      <w:fldChar w:fldCharType="end"/>
    </w:r>
  </w:p>
  <w:p w:rsidR="007419C0" w:rsidRDefault="00724A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38"/>
    <w:rsid w:val="00367938"/>
    <w:rsid w:val="00724A00"/>
    <w:rsid w:val="00DD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D2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D2C38"/>
  </w:style>
  <w:style w:type="paragraph" w:styleId="a5">
    <w:name w:val="header"/>
    <w:basedOn w:val="a"/>
    <w:link w:val="a6"/>
    <w:uiPriority w:val="99"/>
    <w:semiHidden/>
    <w:unhideWhenUsed/>
    <w:rsid w:val="00DD2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2C38"/>
  </w:style>
  <w:style w:type="character" w:styleId="a7">
    <w:name w:val="page number"/>
    <w:basedOn w:val="a0"/>
    <w:rsid w:val="00DD2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D2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D2C38"/>
  </w:style>
  <w:style w:type="paragraph" w:styleId="a5">
    <w:name w:val="header"/>
    <w:basedOn w:val="a"/>
    <w:link w:val="a6"/>
    <w:uiPriority w:val="99"/>
    <w:semiHidden/>
    <w:unhideWhenUsed/>
    <w:rsid w:val="00DD2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2C38"/>
  </w:style>
  <w:style w:type="character" w:styleId="a7">
    <w:name w:val="page number"/>
    <w:basedOn w:val="a0"/>
    <w:rsid w:val="00DD2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6FA2FAF109ED6ADE5EA168FEEE702B0A16D7C967CA10EB3FC974A0F3E4cAG4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2024-12-25T01:48:00Z</dcterms:created>
  <dcterms:modified xsi:type="dcterms:W3CDTF">2024-12-25T02:14:00Z</dcterms:modified>
</cp:coreProperties>
</file>